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8" w:line="560" w:lineRule="exact"/>
        <w:ind w:left="126"/>
        <w:rPr>
          <w:rFonts w:cs="Times New Roman"/>
          <w:b/>
          <w:lang w:eastAsia="zh-CN"/>
        </w:rPr>
      </w:pPr>
      <w:r>
        <w:rPr>
          <w:b/>
          <w:spacing w:val="-10"/>
          <w:lang w:eastAsia="zh-CN"/>
        </w:rPr>
        <w:t>证券代码：</w:t>
      </w:r>
      <w:r>
        <w:rPr>
          <w:rFonts w:cs="Times New Roman"/>
          <w:b/>
          <w:spacing w:val="-10"/>
          <w:lang w:eastAsia="zh-CN"/>
        </w:rPr>
        <w:t xml:space="preserve">603191          </w:t>
      </w:r>
      <w:r>
        <w:rPr>
          <w:b/>
          <w:spacing w:val="-10"/>
          <w:lang w:eastAsia="zh-CN"/>
        </w:rPr>
        <w:t>证券简称</w:t>
      </w:r>
      <w:r>
        <w:rPr>
          <w:rFonts w:hint="eastAsia"/>
          <w:b/>
          <w:spacing w:val="-10"/>
          <w:lang w:eastAsia="zh-CN"/>
        </w:rPr>
        <w:t>：</w:t>
      </w:r>
      <w:r>
        <w:rPr>
          <w:rFonts w:hint="eastAsia"/>
          <w:b/>
          <w:spacing w:val="30"/>
          <w:lang w:eastAsia="zh-CN"/>
        </w:rPr>
        <w:t xml:space="preserve">望变电气 </w:t>
      </w:r>
      <w:r>
        <w:rPr>
          <w:b/>
          <w:spacing w:val="30"/>
          <w:lang w:eastAsia="zh-CN"/>
        </w:rPr>
        <w:t xml:space="preserve">     </w:t>
      </w:r>
      <w:r>
        <w:rPr>
          <w:b/>
          <w:spacing w:val="-10"/>
          <w:lang w:eastAsia="zh-CN"/>
        </w:rPr>
        <w:t>公告编号：2024-009</w:t>
      </w:r>
    </w:p>
    <w:p>
      <w:pPr>
        <w:spacing w:line="560" w:lineRule="exact"/>
        <w:rPr>
          <w:lang w:eastAsia="zh-CN"/>
        </w:rPr>
      </w:pPr>
    </w:p>
    <w:p>
      <w:pPr>
        <w:spacing w:line="560" w:lineRule="exact"/>
        <w:rPr>
          <w:lang w:eastAsia="zh-CN"/>
        </w:rPr>
      </w:pPr>
    </w:p>
    <w:p>
      <w:pPr>
        <w:pStyle w:val="3"/>
        <w:spacing w:before="48" w:line="560" w:lineRule="exact"/>
        <w:ind w:left="126"/>
        <w:jc w:val="center"/>
        <w:rPr>
          <w:rFonts w:cs="黑体"/>
          <w:sz w:val="36"/>
          <w:szCs w:val="36"/>
          <w:lang w:eastAsia="zh-CN"/>
        </w:rPr>
      </w:pPr>
      <w:r>
        <w:rPr>
          <w:rFonts w:hint="eastAsia" w:cs="黑体"/>
          <w:color w:val="FF0000"/>
          <w:spacing w:val="-1"/>
          <w:sz w:val="36"/>
          <w:szCs w:val="36"/>
          <w:lang w:eastAsia="zh-CN"/>
          <w14:textOutline w14:w="6527" w14:cap="flat" w14:cmpd="sng" w14:algn="ctr">
            <w14:solidFill>
              <w14:srgbClr w14:val="FF0000"/>
            </w14:solidFill>
            <w14:prstDash w14:val="solid"/>
            <w14:miter w14:val="0"/>
          </w14:textOutline>
        </w:rPr>
        <w:t>重庆望变电气（集团）</w:t>
      </w:r>
      <w:r>
        <w:rPr>
          <w:rFonts w:cs="黑体"/>
          <w:color w:val="FF0000"/>
          <w:spacing w:val="-1"/>
          <w:sz w:val="36"/>
          <w:szCs w:val="36"/>
          <w:lang w:eastAsia="zh-CN"/>
          <w14:textOutline w14:w="6527" w14:cap="flat" w14:cmpd="sng" w14:algn="ctr">
            <w14:solidFill>
              <w14:srgbClr w14:val="FF0000"/>
            </w14:solidFill>
            <w14:prstDash w14:val="solid"/>
            <w14:miter w14:val="0"/>
          </w14:textOutline>
        </w:rPr>
        <w:t>股份有限公司</w:t>
      </w:r>
    </w:p>
    <w:p>
      <w:pPr>
        <w:spacing w:before="198" w:line="560" w:lineRule="exact"/>
        <w:jc w:val="center"/>
        <w:rPr>
          <w:rFonts w:ascii="宋体" w:hAnsi="宋体" w:eastAsia="宋体" w:cs="黑体"/>
          <w:sz w:val="36"/>
          <w:szCs w:val="36"/>
          <w:lang w:eastAsia="zh-CN"/>
        </w:rPr>
      </w:pPr>
      <w:r>
        <w:rPr>
          <w:rFonts w:ascii="宋体" w:hAnsi="宋体" w:eastAsia="宋体" w:cs="黑体"/>
          <w:color w:val="FF0000"/>
          <w:spacing w:val="-1"/>
          <w:sz w:val="36"/>
          <w:szCs w:val="36"/>
          <w:lang w:eastAsia="zh-CN"/>
          <w14:textOutline w14:w="6527" w14:cap="flat" w14:cmpd="sng" w14:algn="ctr">
            <w14:solidFill>
              <w14:srgbClr w14:val="FF0000"/>
            </w14:solidFill>
            <w14:prstDash w14:val="solid"/>
            <w14:miter w14:val="0"/>
          </w14:textOutline>
        </w:rPr>
        <w:t>关于独立董事公开征集委托投票权的公告</w:t>
      </w:r>
    </w:p>
    <w:p>
      <w:pPr>
        <w:spacing w:before="103" w:line="560" w:lineRule="exact"/>
        <w:rPr>
          <w:lang w:eastAsia="zh-CN"/>
        </w:rPr>
      </w:pPr>
    </w:p>
    <w:tbl>
      <w:tblPr>
        <w:tblStyle w:val="9"/>
        <w:tblW w:w="853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8"/>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83" w:hRule="atLeast"/>
        </w:trPr>
        <w:tc>
          <w:tcPr>
            <w:tcW w:w="8538" w:type="dxa"/>
          </w:tcPr>
          <w:p>
            <w:pPr>
              <w:spacing w:before="60" w:line="560" w:lineRule="exact"/>
              <w:ind w:left="602"/>
              <w:rPr>
                <w:rFonts w:ascii="宋体" w:hAnsi="宋体" w:eastAsia="宋体" w:cs="宋体"/>
                <w:sz w:val="24"/>
                <w:szCs w:val="24"/>
                <w:lang w:eastAsia="zh-CN"/>
              </w:rPr>
            </w:pPr>
            <w:r>
              <w:rPr>
                <w:rFonts w:ascii="宋体" w:hAnsi="宋体" w:eastAsia="宋体" w:cs="宋体"/>
                <w:spacing w:val="-3"/>
                <w:position w:val="17"/>
                <w:sz w:val="24"/>
                <w:szCs w:val="24"/>
                <w:lang w:eastAsia="zh-CN"/>
              </w:rPr>
              <w:t>本公司董事会及全体董事保证本公告内容不存在任何虚假记载</w:t>
            </w:r>
            <w:r>
              <w:rPr>
                <w:rFonts w:ascii="宋体" w:hAnsi="宋体" w:eastAsia="宋体" w:cs="宋体"/>
                <w:spacing w:val="-4"/>
                <w:position w:val="17"/>
                <w:sz w:val="24"/>
                <w:szCs w:val="24"/>
                <w:lang w:eastAsia="zh-CN"/>
              </w:rPr>
              <w:t>、误导性陈述</w:t>
            </w:r>
          </w:p>
          <w:p>
            <w:pPr>
              <w:spacing w:before="1" w:line="560" w:lineRule="exact"/>
              <w:ind w:left="124"/>
              <w:rPr>
                <w:rFonts w:ascii="宋体" w:hAnsi="宋体" w:eastAsia="宋体" w:cs="宋体"/>
                <w:sz w:val="24"/>
                <w:szCs w:val="24"/>
                <w:lang w:eastAsia="zh-CN"/>
              </w:rPr>
            </w:pPr>
            <w:r>
              <w:rPr>
                <w:rFonts w:ascii="宋体" w:hAnsi="宋体" w:eastAsia="宋体" w:cs="宋体"/>
                <w:spacing w:val="-1"/>
                <w:sz w:val="24"/>
                <w:szCs w:val="24"/>
                <w:lang w:eastAsia="zh-CN"/>
              </w:rPr>
              <w:t>或者重大遗漏，并对其内容的真实性、准确</w:t>
            </w:r>
            <w:r>
              <w:rPr>
                <w:rFonts w:ascii="宋体" w:hAnsi="宋体" w:eastAsia="宋体" w:cs="宋体"/>
                <w:spacing w:val="-2"/>
                <w:sz w:val="24"/>
                <w:szCs w:val="24"/>
                <w:lang w:eastAsia="zh-CN"/>
              </w:rPr>
              <w:t>性和完整性依法承担法律责任。</w:t>
            </w:r>
          </w:p>
        </w:tc>
      </w:tr>
    </w:tbl>
    <w:p>
      <w:pPr>
        <w:spacing w:line="560" w:lineRule="exact"/>
        <w:rPr>
          <w:lang w:eastAsia="zh-CN"/>
        </w:rPr>
      </w:pPr>
    </w:p>
    <w:p>
      <w:pPr>
        <w:pStyle w:val="3"/>
        <w:spacing w:before="78" w:line="560" w:lineRule="exact"/>
        <w:ind w:left="610"/>
        <w:jc w:val="both"/>
        <w:rPr>
          <w:spacing w:val="-1"/>
          <w:lang w:eastAsia="zh-CN"/>
          <w14:textOutline w14:w="4356" w14:cap="flat" w14:cmpd="sng" w14:algn="ctr">
            <w14:solidFill>
              <w14:srgbClr w14:val="000000"/>
            </w14:solidFill>
            <w14:prstDash w14:val="solid"/>
            <w14:miter w14:val="0"/>
          </w14:textOutline>
        </w:rPr>
      </w:pPr>
      <w:r>
        <w:rPr>
          <w:spacing w:val="-1"/>
          <w:lang w:eastAsia="zh-CN"/>
          <w14:textOutline w14:w="4356" w14:cap="flat" w14:cmpd="sng" w14:algn="ctr">
            <w14:solidFill>
              <w14:srgbClr w14:val="000000"/>
            </w14:solidFill>
            <w14:prstDash w14:val="solid"/>
            <w14:miter w14:val="0"/>
          </w14:textOutline>
        </w:rPr>
        <w:t>重要内容提示：</w:t>
      </w:r>
      <w:bookmarkStart w:id="0" w:name="_GoBack"/>
      <w:bookmarkEnd w:id="0"/>
    </w:p>
    <w:p>
      <w:pPr>
        <w:pStyle w:val="3"/>
        <w:numPr>
          <w:ilvl w:val="0"/>
          <w:numId w:val="1"/>
        </w:numPr>
        <w:spacing w:before="78" w:line="560" w:lineRule="exact"/>
        <w:jc w:val="both"/>
        <w:rPr>
          <w:lang w:eastAsia="zh-CN"/>
        </w:rPr>
      </w:pPr>
      <w:r>
        <w:rPr>
          <w:rFonts w:hint="eastAsia"/>
          <w:lang w:eastAsia="zh-CN"/>
        </w:rPr>
        <w:t>征集投票权的起止时间：2024年1月31日至2024年2月2日</w:t>
      </w:r>
    </w:p>
    <w:p>
      <w:pPr>
        <w:pStyle w:val="3"/>
        <w:numPr>
          <w:ilvl w:val="0"/>
          <w:numId w:val="1"/>
        </w:numPr>
        <w:spacing w:before="78" w:line="560" w:lineRule="exact"/>
        <w:jc w:val="both"/>
        <w:rPr>
          <w:lang w:eastAsia="zh-CN"/>
        </w:rPr>
      </w:pPr>
      <w:r>
        <w:rPr>
          <w:spacing w:val="-5"/>
          <w:lang w:eastAsia="zh-CN"/>
        </w:rPr>
        <w:t>征集人对所有表决事项的表决意见：同意</w:t>
      </w:r>
    </w:p>
    <w:p>
      <w:pPr>
        <w:pStyle w:val="3"/>
        <w:numPr>
          <w:ilvl w:val="0"/>
          <w:numId w:val="1"/>
        </w:numPr>
        <w:spacing w:before="78" w:line="560" w:lineRule="exact"/>
        <w:jc w:val="both"/>
        <w:rPr>
          <w:lang w:eastAsia="zh-CN"/>
        </w:rPr>
      </w:pPr>
      <w:r>
        <w:rPr>
          <w:spacing w:val="-9"/>
        </w:rPr>
        <w:t>征集人未持有公司股票</w:t>
      </w:r>
    </w:p>
    <w:p>
      <w:pPr>
        <w:pStyle w:val="3"/>
        <w:spacing w:before="78" w:line="560" w:lineRule="exact"/>
        <w:ind w:left="129" w:right="117" w:firstLine="478"/>
        <w:jc w:val="both"/>
        <w:rPr>
          <w:lang w:eastAsia="zh-CN"/>
        </w:rPr>
      </w:pPr>
      <w:r>
        <w:rPr>
          <w:spacing w:val="-11"/>
          <w:lang w:eastAsia="zh-CN"/>
        </w:rPr>
        <w:t>按照中国证券监督管理委员会（以下简称“证监会”）《上市公司股权激励管</w:t>
      </w:r>
      <w:r>
        <w:rPr>
          <w:spacing w:val="-25"/>
          <w:lang w:eastAsia="zh-CN"/>
        </w:rPr>
        <w:t>理办法》（以下简称“《管理办法》”）的有关规定，</w:t>
      </w:r>
      <w:r>
        <w:rPr>
          <w:rFonts w:hint="eastAsia"/>
          <w:spacing w:val="-25"/>
          <w:lang w:eastAsia="zh-CN"/>
        </w:rPr>
        <w:t>重庆望变电气（集团）</w:t>
      </w:r>
      <w:r>
        <w:rPr>
          <w:spacing w:val="-25"/>
          <w:lang w:eastAsia="zh-CN"/>
        </w:rPr>
        <w:t>股份有限公司（以</w:t>
      </w:r>
      <w:r>
        <w:rPr>
          <w:spacing w:val="-4"/>
          <w:lang w:eastAsia="zh-CN"/>
        </w:rPr>
        <w:t>下简称“公司”）独立董事</w:t>
      </w:r>
      <w:r>
        <w:rPr>
          <w:rFonts w:hint="eastAsia"/>
          <w:spacing w:val="-4"/>
          <w:lang w:eastAsia="zh-CN"/>
        </w:rPr>
        <w:t>赵宇</w:t>
      </w:r>
      <w:r>
        <w:rPr>
          <w:spacing w:val="-4"/>
          <w:lang w:eastAsia="zh-CN"/>
        </w:rPr>
        <w:t>受其他独立董事的委托作为征集人，就公司拟</w:t>
      </w:r>
      <w:r>
        <w:rPr>
          <w:spacing w:val="-3"/>
          <w:lang w:eastAsia="zh-CN"/>
        </w:rPr>
        <w:t>于</w:t>
      </w:r>
      <w:r>
        <w:rPr>
          <w:rFonts w:cs="Times New Roman"/>
          <w:spacing w:val="-3"/>
          <w:lang w:eastAsia="zh-CN"/>
        </w:rPr>
        <w:t>2024</w:t>
      </w:r>
      <w:r>
        <w:rPr>
          <w:spacing w:val="-3"/>
          <w:lang w:eastAsia="zh-CN"/>
        </w:rPr>
        <w:t>年</w:t>
      </w:r>
      <w:r>
        <w:rPr>
          <w:rFonts w:cs="Times New Roman"/>
          <w:spacing w:val="-3"/>
          <w:lang w:eastAsia="zh-CN"/>
        </w:rPr>
        <w:t>2</w:t>
      </w:r>
      <w:r>
        <w:rPr>
          <w:spacing w:val="-3"/>
          <w:lang w:eastAsia="zh-CN"/>
        </w:rPr>
        <w:t>月</w:t>
      </w:r>
      <w:r>
        <w:rPr>
          <w:rFonts w:cs="Times New Roman"/>
          <w:spacing w:val="-3"/>
          <w:lang w:eastAsia="zh-CN"/>
        </w:rPr>
        <w:t>6</w:t>
      </w:r>
      <w:r>
        <w:rPr>
          <w:spacing w:val="-3"/>
          <w:lang w:eastAsia="zh-CN"/>
        </w:rPr>
        <w:t>日召开的</w:t>
      </w:r>
      <w:r>
        <w:rPr>
          <w:rFonts w:cs="Times New Roman"/>
          <w:spacing w:val="-3"/>
          <w:lang w:eastAsia="zh-CN"/>
        </w:rPr>
        <w:t>2024</w:t>
      </w:r>
      <w:r>
        <w:rPr>
          <w:spacing w:val="-3"/>
          <w:lang w:eastAsia="zh-CN"/>
        </w:rPr>
        <w:t>年第一次临时股东大会所审议的股权激励相关议案向公司全体股东征集委托投票权。</w:t>
      </w:r>
    </w:p>
    <w:p>
      <w:pPr>
        <w:pStyle w:val="3"/>
        <w:spacing w:before="261" w:line="560" w:lineRule="exact"/>
        <w:ind w:left="613"/>
        <w:jc w:val="both"/>
        <w:rPr>
          <w:lang w:eastAsia="zh-CN"/>
        </w:rPr>
      </w:pPr>
      <w:r>
        <w:rPr>
          <w:lang w:eastAsia="zh-CN"/>
          <w14:textOutline w14:w="4356" w14:cap="flat" w14:cmpd="sng" w14:algn="ctr">
            <w14:solidFill>
              <w14:srgbClr w14:val="000000"/>
            </w14:solidFill>
            <w14:prstDash w14:val="solid"/>
            <w14:miter w14:val="0"/>
          </w14:textOutline>
        </w:rPr>
        <w:t>一、征集人的基本情况</w:t>
      </w:r>
    </w:p>
    <w:p>
      <w:pPr>
        <w:pStyle w:val="3"/>
        <w:spacing w:before="104" w:line="560" w:lineRule="exact"/>
        <w:ind w:left="613"/>
        <w:jc w:val="both"/>
        <w:rPr>
          <w:lang w:eastAsia="zh-CN"/>
        </w:rPr>
      </w:pPr>
      <w:r>
        <w:rPr>
          <w:spacing w:val="-3"/>
          <w:lang w:eastAsia="zh-CN"/>
        </w:rPr>
        <w:t>（一）征集人基本</w:t>
      </w:r>
      <w:r>
        <w:rPr>
          <w:rFonts w:hint="eastAsia"/>
          <w:spacing w:val="-3"/>
          <w:lang w:eastAsia="zh-CN"/>
        </w:rPr>
        <w:t>信息与持股情况</w:t>
      </w:r>
    </w:p>
    <w:p>
      <w:pPr>
        <w:pStyle w:val="3"/>
        <w:spacing w:before="78" w:line="560" w:lineRule="exact"/>
        <w:ind w:left="129" w:right="117" w:firstLine="478"/>
        <w:jc w:val="both"/>
        <w:rPr>
          <w:spacing w:val="-11"/>
          <w:lang w:eastAsia="zh-CN"/>
        </w:rPr>
      </w:pPr>
      <w:r>
        <w:rPr>
          <w:spacing w:val="-11"/>
          <w:lang w:eastAsia="zh-CN"/>
        </w:rPr>
        <w:t>1、本次征集委托投票权的征集人为公司现任独立董事</w:t>
      </w:r>
      <w:r>
        <w:rPr>
          <w:rFonts w:hint="eastAsia"/>
          <w:spacing w:val="-11"/>
          <w:lang w:eastAsia="zh-CN"/>
        </w:rPr>
        <w:t>赵宇</w:t>
      </w:r>
      <w:r>
        <w:rPr>
          <w:spacing w:val="-11"/>
          <w:lang w:eastAsia="zh-CN"/>
        </w:rPr>
        <w:t>，其基本情况</w:t>
      </w:r>
      <w:r>
        <w:rPr>
          <w:rFonts w:hint="eastAsia"/>
          <w:spacing w:val="-11"/>
          <w:lang w:eastAsia="zh-CN"/>
        </w:rPr>
        <w:t>如下：</w:t>
      </w:r>
    </w:p>
    <w:p>
      <w:pPr>
        <w:pStyle w:val="3"/>
        <w:spacing w:before="1" w:line="560" w:lineRule="exact"/>
        <w:ind w:left="130" w:firstLine="480" w:firstLineChars="200"/>
        <w:jc w:val="both"/>
        <w:rPr>
          <w:rFonts w:cs="Arial"/>
          <w:lang w:eastAsia="zh-CN"/>
        </w:rPr>
      </w:pPr>
      <w:r>
        <w:rPr>
          <w:rFonts w:hint="eastAsia" w:cs="Arial"/>
          <w:lang w:eastAsia="zh-CN"/>
        </w:rPr>
        <w:t>赵宇，男，汉族，1961年出生，中国国籍，无境外永久居留权，工学博士，教授级高工。1986年4月至1988年10月，在北京航空材料研究所任工程师；1992年6月至1998年12月，在冶金部钢铁研究总院任高级工程师；1998年12月至2021年11月，在安泰科技股份有限公司功能材料事业部任教授级高级工程师，总工程师；2005年9月至2021年11月，在首钢总公司-钢铁研究总院电工钢联合研发中心任常务副主任；2023年11月至今，在重庆望变电气（集团）股份有限公司任独立董事。</w:t>
      </w:r>
    </w:p>
    <w:p>
      <w:pPr>
        <w:pStyle w:val="3"/>
        <w:spacing w:before="182" w:line="560" w:lineRule="exact"/>
        <w:ind w:left="602"/>
        <w:jc w:val="both"/>
        <w:rPr>
          <w:lang w:eastAsia="zh-CN"/>
        </w:rPr>
      </w:pPr>
      <w:r>
        <w:rPr>
          <w:rFonts w:cs="Times New Roman"/>
          <w:lang w:eastAsia="zh-CN"/>
        </w:rPr>
        <w:t>2</w:t>
      </w:r>
      <w:r>
        <w:rPr>
          <w:lang w:eastAsia="zh-CN"/>
        </w:rPr>
        <w:t>、征集人</w:t>
      </w:r>
      <w:r>
        <w:rPr>
          <w:rFonts w:hint="eastAsia"/>
          <w:lang w:eastAsia="zh-CN"/>
        </w:rPr>
        <w:t>赵宇</w:t>
      </w:r>
      <w:r>
        <w:rPr>
          <w:lang w:eastAsia="zh-CN"/>
        </w:rPr>
        <w:t>目前未持有公司股份，未因证券违法行为受到处罚、未涉</w:t>
      </w:r>
    </w:p>
    <w:p>
      <w:pPr>
        <w:spacing w:line="560" w:lineRule="exact"/>
        <w:jc w:val="both"/>
        <w:rPr>
          <w:rFonts w:ascii="宋体" w:hAnsi="宋体" w:eastAsia="宋体"/>
          <w:sz w:val="24"/>
          <w:szCs w:val="24"/>
          <w:lang w:eastAsia="zh-CN"/>
        </w:rPr>
      </w:pPr>
      <w:r>
        <w:rPr>
          <w:rFonts w:hint="eastAsia" w:ascii="宋体" w:hAnsi="宋体" w:eastAsia="宋体"/>
          <w:sz w:val="24"/>
          <w:szCs w:val="24"/>
          <w:lang w:eastAsia="zh-CN"/>
        </w:rPr>
        <w:t>及与经济纠纷有关的重大民事诉讼或仲裁，不存在《中华人民共和国公司法》《重庆望变电气（集团）股份有限公司章程》中规定的不得担任公司董事的情形。</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（二）征集人利益关系情况</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征集人与其主要直系亲属未就公司股权有关事项达成任何协议或安排；其作为公司独立董事，与公司董事、高级管理人员、主要股东及其关联人以及与本次征集事项之间不存在任何利害关系。</w:t>
      </w:r>
    </w:p>
    <w:p>
      <w:pPr>
        <w:spacing w:line="560" w:lineRule="exact"/>
        <w:ind w:firstLine="482" w:firstLineChars="200"/>
        <w:jc w:val="both"/>
        <w:rPr>
          <w:rFonts w:ascii="宋体" w:hAnsi="宋体" w:eastAsia="宋体"/>
          <w:b/>
          <w:sz w:val="24"/>
          <w:szCs w:val="24"/>
          <w:lang w:eastAsia="zh-CN"/>
        </w:rPr>
      </w:pPr>
      <w:r>
        <w:rPr>
          <w:rFonts w:hint="eastAsia" w:ascii="宋体" w:hAnsi="宋体" w:eastAsia="宋体"/>
          <w:b/>
          <w:sz w:val="24"/>
          <w:szCs w:val="24"/>
          <w:lang w:eastAsia="zh-CN"/>
        </w:rPr>
        <w:t>二、征集事项</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（一）征集内容</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公司于2024年1月22日在上海证券交易所网站www.sse.com.cn披露了《关于召开2024年第一次临时股东大会的通知》（公告编号：2024-008），现征集人就上述股东大会中涉及的《关于公司&lt;2024年限制性股票激励计划（草案）&gt;及其摘要的议案》《关于公司&lt;2024年限制性股票激励计划实施考核管理办法&gt;的议案》《关于提请公司股东大会授权董事会办理公司2024年限制性股票激励计划有关事项的议案》议案向全体股东公开征集委托投票权。</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（二）征集主张</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征集人作为公司独立董事，出席了公司第四届董事会薪酬与考核委员会第一次会议，审议通过股权激励相关事项，并出席了公司于2024年1月18日召开的第四届董事会第二次会议，对《关于公司&lt;2024年限制性股票激励计划（草案）&gt;及其摘要的议案》《关于公司&lt;2024年限制性股票激励计划实施考核管理办法&gt;的议案》《关于提请公司股东大会授权董事会办理公司2024年限制性股票激励</w:t>
      </w:r>
    </w:p>
    <w:p>
      <w:pPr>
        <w:spacing w:line="560" w:lineRule="exact"/>
        <w:jc w:val="both"/>
        <w:rPr>
          <w:rFonts w:ascii="宋体" w:hAnsi="宋体" w:eastAsia="宋体"/>
          <w:sz w:val="24"/>
          <w:szCs w:val="24"/>
          <w:lang w:eastAsia="zh-CN"/>
        </w:rPr>
      </w:pPr>
      <w:r>
        <w:rPr>
          <w:rFonts w:hint="eastAsia" w:ascii="宋体" w:hAnsi="宋体" w:eastAsia="宋体"/>
          <w:sz w:val="24"/>
          <w:szCs w:val="24"/>
          <w:lang w:eastAsia="zh-CN"/>
        </w:rPr>
        <w:t>计划有关事项的议案》均投了同意票，并发表了同意公司实施本次限制性股票激励计划的独立意见。</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征集人认为，公司本次限制性股票激励计划有利于促进公司的持续发展，形成对核心人员的长效激励与约束机制，不存在损害公司及全体股东特别是中小股东利益的情形；公司本次限制性股票激励计划确定的激励对象均符合法律、行政法规及规范性文件所规定的成为激励对象的条件。因此，同意公司实施本次限制性股票激励计划并同意将上述议案提交公司股东大会审议。</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（三）征集方案</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1、征集对象</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截止股权登记日2024年1月30日下午交易结束后,在中国证券登记结算有限责任公司上海分公司登记在册并办理了出席会议登记手续的公司全体股东。</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2、征集期限</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2024年1月31日至2024年2月2日（上午9:30-11:30，下午14:00-15:30）</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3、征集程序</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（1）征集对象决定委托征集人投票的，应按本公告附件确定的格式和内容逐项填写《独立董事公开征集委托投票权授权委托书》（以下简称“授权委托书”）</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（2）征集对象向征集人委托投票权的，应向公司证券部提交本人签署的授权委托书及其他相关文件；本次征集委托投票权由公司证券部签收授权委托书及其他相关文件，具体如下：</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lt;1&gt;委托投票股东为法人股东的，其应提交营业执照复印件、法人代表证明书原件、授权委托书原件、股东账户卡相关证明文件复印件；法人股东按本条规定提供的所有文件应由法人代表逐页签字并加盖股东单位公章；</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&lt;2&gt;委托投票股东为个人股东的，其应提交本人身份证复印件、授权委托书原件、股东账户卡证明相关文件复印件；</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&lt;3&gt;授权委托书为股东授权他人签署的，该授权委托书应当经公证机关公证，并将公证书连同授权委托书原件一并提交；由股东本人或股东单位法人代表签署的授权委托书不需要公证。</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3）征集对象向征集人委托投票权的，应向公司证券部提交本人签署的委托投票股东按上述第二步要求备妥相关文件后，应在征集时间内将授权委托书及相关文件采取专人送达或挂号信函或特快专递方式并按本公告指定地址送达；采取挂号信或特快专递方式的，收到时间以公司证券部收到时间为准。委托投票股东送达授权委托书及相关文件的指定地址和收件人为：</w:t>
      </w:r>
    </w:p>
    <w:p>
      <w:pPr>
        <w:spacing w:line="560" w:lineRule="exact"/>
        <w:ind w:left="1200" w:hanging="1200" w:hangingChars="500"/>
        <w:jc w:val="both"/>
        <w:rPr>
          <w:rFonts w:ascii="宋体" w:hAnsi="宋体" w:eastAsia="宋体"/>
          <w:sz w:val="24"/>
          <w:szCs w:val="24"/>
          <w:lang w:eastAsia="zh-CN"/>
        </w:rPr>
      </w:pPr>
      <w:r>
        <w:rPr>
          <w:rFonts w:hint="eastAsia" w:ascii="宋体" w:hAnsi="宋体" w:eastAsia="宋体"/>
          <w:sz w:val="24"/>
          <w:szCs w:val="24"/>
          <w:lang w:eastAsia="zh-CN"/>
        </w:rPr>
        <w:t>联系地址：重庆市长寿区化北路18号重庆望变电气（集团）股份有限公司研发楼501室。</w:t>
      </w:r>
    </w:p>
    <w:p>
      <w:pPr>
        <w:spacing w:line="560" w:lineRule="exact"/>
        <w:jc w:val="both"/>
        <w:rPr>
          <w:rFonts w:ascii="宋体" w:hAnsi="宋体" w:eastAsia="宋体"/>
          <w:sz w:val="24"/>
          <w:szCs w:val="24"/>
          <w:lang w:eastAsia="zh-CN"/>
        </w:rPr>
      </w:pPr>
      <w:r>
        <w:rPr>
          <w:rFonts w:hint="eastAsia" w:ascii="宋体" w:hAnsi="宋体" w:eastAsia="宋体"/>
          <w:sz w:val="24"/>
          <w:szCs w:val="24"/>
          <w:lang w:eastAsia="zh-CN"/>
        </w:rPr>
        <w:t>联系人：雷雯亦</w:t>
      </w:r>
    </w:p>
    <w:p>
      <w:pPr>
        <w:spacing w:line="560" w:lineRule="exact"/>
        <w:jc w:val="both"/>
        <w:rPr>
          <w:rFonts w:ascii="宋体" w:hAnsi="宋体" w:eastAsia="宋体"/>
          <w:sz w:val="24"/>
          <w:szCs w:val="24"/>
          <w:lang w:eastAsia="zh-CN"/>
        </w:rPr>
      </w:pPr>
      <w:r>
        <w:rPr>
          <w:rFonts w:hint="eastAsia" w:ascii="宋体" w:hAnsi="宋体" w:eastAsia="宋体"/>
          <w:sz w:val="24"/>
          <w:szCs w:val="24"/>
          <w:lang w:eastAsia="zh-CN"/>
        </w:rPr>
        <w:t>联系电话：023-40510621</w:t>
      </w:r>
    </w:p>
    <w:p>
      <w:pPr>
        <w:spacing w:line="560" w:lineRule="exact"/>
        <w:jc w:val="both"/>
        <w:rPr>
          <w:rFonts w:ascii="宋体" w:hAnsi="宋体" w:eastAsia="宋体"/>
          <w:sz w:val="24"/>
          <w:szCs w:val="24"/>
          <w:lang w:eastAsia="zh-CN"/>
        </w:rPr>
      </w:pPr>
      <w:r>
        <w:rPr>
          <w:rFonts w:hint="eastAsia" w:ascii="宋体" w:hAnsi="宋体" w:eastAsia="宋体"/>
          <w:sz w:val="24"/>
          <w:szCs w:val="24"/>
          <w:lang w:eastAsia="zh-CN"/>
        </w:rPr>
        <w:t>电子邮箱：leiwenyi@cqwbdq.com</w:t>
      </w:r>
    </w:p>
    <w:p>
      <w:pPr>
        <w:spacing w:line="560" w:lineRule="exact"/>
        <w:jc w:val="both"/>
        <w:rPr>
          <w:rFonts w:ascii="宋体" w:hAnsi="宋体" w:eastAsia="宋体"/>
          <w:sz w:val="24"/>
          <w:szCs w:val="24"/>
          <w:lang w:eastAsia="zh-CN"/>
        </w:rPr>
      </w:pPr>
      <w:r>
        <w:rPr>
          <w:rFonts w:hint="eastAsia" w:ascii="宋体" w:hAnsi="宋体" w:eastAsia="宋体"/>
          <w:sz w:val="24"/>
          <w:szCs w:val="24"/>
          <w:lang w:eastAsia="zh-CN"/>
        </w:rPr>
        <w:t>邮政编码：401221</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请将提交的全部文件予以妥善密封，注明委托投票股东的联系电话和联系人并在显著位置标明“独立董事公开征集委托投票权授权委托书”字样。</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4、委托投票股东提交文件送达后，经律师事务所见证律师审核，全部满</w:t>
      </w:r>
    </w:p>
    <w:p>
      <w:pPr>
        <w:spacing w:line="560" w:lineRule="exact"/>
        <w:jc w:val="both"/>
        <w:rPr>
          <w:rFonts w:ascii="宋体" w:hAnsi="宋体" w:eastAsia="宋体"/>
          <w:sz w:val="24"/>
          <w:szCs w:val="24"/>
          <w:lang w:eastAsia="zh-CN"/>
        </w:rPr>
      </w:pPr>
      <w:r>
        <w:rPr>
          <w:rFonts w:hint="eastAsia" w:ascii="宋体" w:hAnsi="宋体" w:eastAsia="宋体"/>
          <w:sz w:val="24"/>
          <w:szCs w:val="24"/>
          <w:lang w:eastAsia="zh-CN"/>
        </w:rPr>
        <w:t>足以下条件的授权委托将被确认为有效：</w:t>
      </w:r>
    </w:p>
    <w:p>
      <w:pPr>
        <w:spacing w:line="560" w:lineRule="exact"/>
        <w:ind w:firstLine="240" w:firstLineChars="100"/>
        <w:jc w:val="both"/>
        <w:rPr>
          <w:rFonts w:ascii="宋体" w:hAnsi="宋体" w:eastAsia="宋体"/>
          <w:sz w:val="24"/>
          <w:szCs w:val="24"/>
          <w:lang w:eastAsia="zh-CN"/>
        </w:rPr>
      </w:pPr>
      <w:r>
        <w:rPr>
          <w:rFonts w:hint="eastAsia" w:ascii="宋体" w:hAnsi="宋体" w:eastAsia="宋体"/>
          <w:sz w:val="24"/>
          <w:szCs w:val="24"/>
          <w:lang w:eastAsia="zh-CN"/>
        </w:rPr>
        <w:t>（1）已按本公告征集程序要求将授权委托书及相关文件送达指定地点；</w:t>
      </w:r>
    </w:p>
    <w:p>
      <w:pPr>
        <w:spacing w:line="560" w:lineRule="exact"/>
        <w:ind w:firstLine="240" w:firstLineChars="100"/>
        <w:jc w:val="both"/>
        <w:rPr>
          <w:rFonts w:ascii="宋体" w:hAnsi="宋体" w:eastAsia="宋体"/>
          <w:sz w:val="24"/>
          <w:szCs w:val="24"/>
          <w:lang w:eastAsia="zh-CN"/>
        </w:rPr>
      </w:pPr>
      <w:r>
        <w:rPr>
          <w:rFonts w:hint="eastAsia" w:ascii="宋体" w:hAnsi="宋体" w:eastAsia="宋体"/>
          <w:sz w:val="24"/>
          <w:szCs w:val="24"/>
          <w:lang w:eastAsia="zh-CN"/>
        </w:rPr>
        <w:t>（2）在征集时间内提交授权委托书及相关文件；</w:t>
      </w:r>
    </w:p>
    <w:p>
      <w:pPr>
        <w:spacing w:line="560" w:lineRule="exact"/>
        <w:ind w:firstLine="240" w:firstLineChars="100"/>
        <w:jc w:val="both"/>
        <w:rPr>
          <w:rFonts w:ascii="宋体" w:hAnsi="宋体" w:eastAsia="宋体"/>
          <w:sz w:val="24"/>
          <w:szCs w:val="24"/>
          <w:lang w:eastAsia="zh-CN"/>
        </w:rPr>
      </w:pPr>
      <w:r>
        <w:rPr>
          <w:rFonts w:hint="eastAsia" w:ascii="宋体" w:hAnsi="宋体" w:eastAsia="宋体"/>
          <w:sz w:val="24"/>
          <w:szCs w:val="24"/>
          <w:lang w:eastAsia="zh-CN"/>
        </w:rPr>
        <w:t>（3）股东已按本公告附件规定格式填写并签署授权委托书，且授权内容明确，提交相关文件完整、有效；</w:t>
      </w:r>
    </w:p>
    <w:p>
      <w:pPr>
        <w:spacing w:line="560" w:lineRule="exact"/>
        <w:ind w:firstLine="240" w:firstLineChars="100"/>
        <w:jc w:val="both"/>
        <w:rPr>
          <w:rFonts w:ascii="宋体" w:hAnsi="宋体" w:eastAsia="宋体"/>
          <w:sz w:val="24"/>
          <w:szCs w:val="24"/>
          <w:lang w:eastAsia="zh-CN"/>
        </w:rPr>
      </w:pPr>
      <w:r>
        <w:rPr>
          <w:rFonts w:hint="eastAsia" w:ascii="宋体" w:hAnsi="宋体" w:eastAsia="宋体"/>
          <w:sz w:val="24"/>
          <w:szCs w:val="24"/>
          <w:lang w:eastAsia="zh-CN"/>
        </w:rPr>
        <w:t>（4）提交授权委托书及相关文件的股东基本情况与股东名册记载内容相符；</w:t>
      </w:r>
    </w:p>
    <w:p>
      <w:pPr>
        <w:spacing w:line="560" w:lineRule="exact"/>
        <w:ind w:firstLine="240" w:firstLineChars="100"/>
        <w:jc w:val="both"/>
        <w:rPr>
          <w:rFonts w:ascii="宋体" w:hAnsi="宋体" w:eastAsia="宋体"/>
          <w:sz w:val="24"/>
          <w:szCs w:val="24"/>
          <w:lang w:eastAsia="zh-CN"/>
        </w:rPr>
      </w:pPr>
      <w:r>
        <w:rPr>
          <w:rFonts w:hint="eastAsia" w:ascii="宋体" w:hAnsi="宋体" w:eastAsia="宋体"/>
          <w:sz w:val="24"/>
          <w:szCs w:val="24"/>
          <w:lang w:eastAsia="zh-CN"/>
        </w:rPr>
        <w:t>（5）未将征集事项的投票权委托征集人以外的其他人行使。股东将其对征集事项投票权重复授权给征集人且其授权内容不相同的，以股东最后一次签署的授权委托书为有效，无法判断签署时间的，以最后收到的授权委托书为有效，无法判断收到时间先后顺序的，由征集人以询问方式要求授权委托人进行确认，通过该种方式仍无法确认授权内容的，该项授权委托无效；</w:t>
      </w:r>
    </w:p>
    <w:p>
      <w:pPr>
        <w:spacing w:line="560" w:lineRule="exact"/>
        <w:ind w:firstLine="240" w:firstLineChars="100"/>
        <w:jc w:val="both"/>
        <w:rPr>
          <w:rFonts w:ascii="宋体" w:hAnsi="宋体" w:eastAsia="宋体"/>
          <w:sz w:val="24"/>
          <w:szCs w:val="24"/>
          <w:lang w:eastAsia="zh-CN"/>
        </w:rPr>
      </w:pPr>
      <w:r>
        <w:rPr>
          <w:rFonts w:hint="eastAsia" w:ascii="宋体" w:hAnsi="宋体" w:eastAsia="宋体"/>
          <w:sz w:val="24"/>
          <w:szCs w:val="24"/>
          <w:lang w:eastAsia="zh-CN"/>
        </w:rPr>
        <w:t>（6）股东将征集事项投票权授权委托给征集人后，股东可以亲自或委托代理</w:t>
      </w:r>
    </w:p>
    <w:p>
      <w:pPr>
        <w:spacing w:line="560" w:lineRule="exact"/>
        <w:jc w:val="both"/>
        <w:rPr>
          <w:rFonts w:ascii="宋体" w:hAnsi="宋体" w:eastAsia="宋体"/>
          <w:sz w:val="24"/>
          <w:szCs w:val="24"/>
          <w:lang w:eastAsia="zh-CN"/>
        </w:rPr>
      </w:pPr>
      <w:r>
        <w:rPr>
          <w:rFonts w:hint="eastAsia" w:ascii="宋体" w:hAnsi="宋体" w:eastAsia="宋体"/>
          <w:sz w:val="24"/>
          <w:szCs w:val="24"/>
          <w:lang w:eastAsia="zh-CN"/>
        </w:rPr>
        <w:t>人出席会议，但对征集事项无投票权。</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5、经确认有效的授权委托出现下列情形的，征集人将按照以下办法处理：</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（1）股东将征集事项投票权授权委托给征集人后，在现场会议登记时间截止之前以书面方式明示撤销对征集人的授权委托，则征集人将认定其对征集人的授权委托自动失效；</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2）股东将征集事项投票权授权委托给征集人以外的其他人登记并出席会议，且在现场会议登记时间截止之前以书面方式明示撤销对征集人的授权委托的，则征集人将认定其对征集人的授权委托自动失效；若在现场会议登记时间截止之前未以书面方式明示撤销对征集人的授权委托的，则对征集人的委托为唯一有效的授权委托；</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（3）股东应在提交的授权委托书中明确其对征集事项的投票指示，并在“同意”、“反对”或“弃权”中选择一项并打“√”,选择一项以上或未选择的，则征集人将认定其授权委托无效。</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6、由于征集投票权的特殊性，对授权委托书实施审核时，仅对股东根据本公告提交的授权委托书进行形式审核，不对授权委托书及相关文件上的签字和盖章是否确为股东本人签字或盖章或该等文件是否确由股东本人或股东授权委托代理人发出进行实质审核。符合本公告规定形式要件的授权委托书和相关证明文件均被确认为有效。</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附件：独立董事公开征集委托投票权授权委托书</w:t>
      </w:r>
    </w:p>
    <w:p>
      <w:pPr>
        <w:spacing w:line="560" w:lineRule="exact"/>
        <w:ind w:firstLine="480" w:firstLineChars="200"/>
        <w:jc w:val="both"/>
        <w:rPr>
          <w:rFonts w:ascii="宋体" w:hAnsi="宋体" w:eastAsia="宋体"/>
          <w:sz w:val="24"/>
          <w:szCs w:val="24"/>
          <w:lang w:eastAsia="zh-CN"/>
        </w:rPr>
      </w:pPr>
      <w:r>
        <w:rPr>
          <w:rFonts w:hint="eastAsia" w:ascii="宋体" w:hAnsi="宋体" w:eastAsia="宋体"/>
          <w:sz w:val="24"/>
          <w:szCs w:val="24"/>
          <w:lang w:eastAsia="zh-CN"/>
        </w:rPr>
        <w:t>特此公告。</w:t>
      </w:r>
    </w:p>
    <w:p>
      <w:pPr>
        <w:spacing w:line="560" w:lineRule="exact"/>
        <w:jc w:val="both"/>
        <w:rPr>
          <w:rFonts w:ascii="宋体" w:hAnsi="宋体" w:eastAsia="宋体"/>
          <w:sz w:val="24"/>
          <w:szCs w:val="24"/>
          <w:lang w:eastAsia="zh-CN"/>
        </w:rPr>
      </w:pPr>
    </w:p>
    <w:p>
      <w:pPr>
        <w:spacing w:line="560" w:lineRule="exact"/>
        <w:jc w:val="both"/>
        <w:rPr>
          <w:rFonts w:ascii="宋体" w:hAnsi="宋体" w:eastAsia="宋体"/>
          <w:sz w:val="24"/>
          <w:szCs w:val="24"/>
          <w:lang w:eastAsia="zh-CN"/>
        </w:rPr>
      </w:pPr>
    </w:p>
    <w:p>
      <w:pPr>
        <w:pStyle w:val="3"/>
        <w:spacing w:before="78" w:line="560" w:lineRule="exact"/>
        <w:ind w:right="61"/>
        <w:jc w:val="right"/>
        <w:rPr>
          <w:lang w:eastAsia="zh-CN"/>
        </w:rPr>
      </w:pPr>
      <w:r>
        <w:rPr>
          <w:spacing w:val="-22"/>
          <w:position w:val="17"/>
          <w:lang w:eastAsia="zh-CN"/>
        </w:rPr>
        <w:t>征集人：</w:t>
      </w:r>
      <w:r>
        <w:rPr>
          <w:rFonts w:hint="eastAsia"/>
          <w:spacing w:val="25"/>
          <w:position w:val="17"/>
          <w:lang w:eastAsia="zh-CN"/>
        </w:rPr>
        <w:t>赵宇</w:t>
      </w:r>
    </w:p>
    <w:p>
      <w:pPr>
        <w:pStyle w:val="3"/>
        <w:spacing w:before="1" w:line="560" w:lineRule="exact"/>
        <w:ind w:right="14"/>
        <w:jc w:val="right"/>
        <w:rPr>
          <w:lang w:eastAsia="zh-CN"/>
        </w:rPr>
      </w:pPr>
      <w:r>
        <w:rPr>
          <w:rFonts w:cs="Times New Roman"/>
          <w:spacing w:val="-7"/>
          <w:lang w:eastAsia="zh-CN"/>
        </w:rPr>
        <w:t>2024</w:t>
      </w:r>
      <w:r>
        <w:rPr>
          <w:spacing w:val="-7"/>
          <w:lang w:eastAsia="zh-CN"/>
        </w:rPr>
        <w:t>年</w:t>
      </w:r>
      <w:r>
        <w:rPr>
          <w:rFonts w:cs="Times New Roman"/>
          <w:spacing w:val="-7"/>
          <w:lang w:eastAsia="zh-CN"/>
        </w:rPr>
        <w:t>1</w:t>
      </w:r>
      <w:r>
        <w:rPr>
          <w:spacing w:val="-7"/>
          <w:lang w:eastAsia="zh-CN"/>
        </w:rPr>
        <w:t>月</w:t>
      </w:r>
      <w:r>
        <w:rPr>
          <w:rFonts w:cs="Times New Roman"/>
          <w:spacing w:val="-7"/>
          <w:lang w:eastAsia="zh-CN"/>
        </w:rPr>
        <w:t>22</w:t>
      </w:r>
      <w:r>
        <w:rPr>
          <w:spacing w:val="-7"/>
          <w:lang w:eastAsia="zh-CN"/>
        </w:rPr>
        <w:t>日</w:t>
      </w:r>
    </w:p>
    <w:p>
      <w:pPr>
        <w:spacing w:line="560" w:lineRule="exact"/>
        <w:rPr>
          <w:lang w:eastAsia="zh-CN"/>
        </w:rPr>
        <w:sectPr>
          <w:pgSz w:w="11907" w:h="16839"/>
          <w:pgMar w:top="1425" w:right="1733" w:bottom="0" w:left="1785" w:header="0" w:footer="0" w:gutter="0"/>
          <w:cols w:space="720" w:num="1"/>
        </w:sectPr>
      </w:pPr>
    </w:p>
    <w:p>
      <w:pPr>
        <w:pStyle w:val="3"/>
        <w:spacing w:before="47" w:line="560" w:lineRule="exact"/>
        <w:ind w:left="140"/>
        <w:rPr>
          <w:lang w:eastAsia="zh-CN"/>
        </w:rPr>
      </w:pPr>
      <w:r>
        <w:rPr>
          <w:spacing w:val="-19"/>
          <w:lang w:eastAsia="zh-CN"/>
        </w:rPr>
        <w:t>附件：</w:t>
      </w:r>
    </w:p>
    <w:p>
      <w:pPr>
        <w:spacing w:before="273" w:line="560" w:lineRule="exact"/>
        <w:jc w:val="center"/>
        <w:rPr>
          <w:lang w:eastAsia="zh-CN"/>
        </w:rPr>
      </w:pPr>
      <w:r>
        <w:rPr>
          <w:rFonts w:ascii="黑体" w:hAnsi="黑体" w:eastAsia="黑体" w:cs="黑体"/>
          <w:sz w:val="36"/>
          <w:szCs w:val="36"/>
          <w:lang w:eastAsia="zh-CN"/>
          <w14:textOutline w14:w="6527" w14:cap="flat" w14:cmpd="sng" w14:algn="ctr">
            <w14:solidFill>
              <w14:srgbClr w14:val="000000"/>
            </w14:solidFill>
            <w14:prstDash w14:val="solid"/>
            <w14:miter w14:val="0"/>
          </w14:textOutline>
        </w:rPr>
        <w:t>独立董事公开征集委托投票权授权委托书</w:t>
      </w:r>
    </w:p>
    <w:p>
      <w:pPr>
        <w:pStyle w:val="3"/>
        <w:spacing w:before="78" w:line="560" w:lineRule="exact"/>
        <w:ind w:left="122" w:right="112" w:firstLine="480"/>
        <w:jc w:val="both"/>
        <w:rPr>
          <w:sz w:val="18"/>
          <w:szCs w:val="18"/>
          <w:lang w:eastAsia="zh-CN"/>
        </w:rPr>
      </w:pPr>
      <w:r>
        <w:rPr>
          <w:sz w:val="18"/>
          <w:szCs w:val="18"/>
          <w:lang w:eastAsia="zh-CN"/>
        </w:rPr>
        <w:t>本人</w:t>
      </w:r>
      <w:r>
        <w:rPr>
          <w:rFonts w:hint="eastAsia" w:ascii="宋体" w:hAnsi="宋体" w:eastAsia="宋体" w:cs="宋体"/>
          <w:sz w:val="18"/>
          <w:szCs w:val="18"/>
          <w:lang w:eastAsia="zh-CN"/>
        </w:rPr>
        <w:t>/</w:t>
      </w:r>
      <w:r>
        <w:rPr>
          <w:sz w:val="18"/>
          <w:szCs w:val="18"/>
          <w:lang w:eastAsia="zh-CN"/>
        </w:rPr>
        <w:t>本公司作为委托人确认</w:t>
      </w:r>
      <w:r>
        <w:rPr>
          <w:rFonts w:hint="eastAsia" w:ascii="宋体" w:hAnsi="宋体" w:eastAsia="宋体" w:cs="宋体"/>
          <w:sz w:val="18"/>
          <w:szCs w:val="18"/>
          <w:lang w:eastAsia="zh-CN"/>
        </w:rPr>
        <w:t>,</w:t>
      </w:r>
      <w:r>
        <w:rPr>
          <w:sz w:val="18"/>
          <w:szCs w:val="18"/>
          <w:lang w:eastAsia="zh-CN"/>
        </w:rPr>
        <w:t>在签署本授权委托书前已认真阅读了征集人为</w:t>
      </w:r>
      <w:r>
        <w:rPr>
          <w:spacing w:val="-3"/>
          <w:sz w:val="18"/>
          <w:szCs w:val="18"/>
          <w:lang w:eastAsia="zh-CN"/>
        </w:rPr>
        <w:t>本次征集投票权制作并公告的《重庆望变电气（集团）股份有限公司</w:t>
      </w:r>
      <w:r>
        <w:rPr>
          <w:spacing w:val="-4"/>
          <w:sz w:val="18"/>
          <w:szCs w:val="18"/>
          <w:lang w:eastAsia="zh-CN"/>
        </w:rPr>
        <w:t>关于独立董事公开征</w:t>
      </w:r>
      <w:r>
        <w:rPr>
          <w:spacing w:val="-6"/>
          <w:sz w:val="18"/>
          <w:szCs w:val="18"/>
          <w:lang w:eastAsia="zh-CN"/>
        </w:rPr>
        <w:t>集委托投票权的公告》《重庆望变电气（集团）股份有限公司关于召开</w:t>
      </w:r>
      <w:r>
        <w:rPr>
          <w:rFonts w:hint="eastAsia" w:ascii="宋体" w:hAnsi="宋体" w:eastAsia="宋体" w:cs="宋体"/>
          <w:spacing w:val="-7"/>
          <w:sz w:val="18"/>
          <w:szCs w:val="18"/>
          <w:lang w:eastAsia="zh-CN"/>
        </w:rPr>
        <w:t>2024</w:t>
      </w:r>
      <w:r>
        <w:rPr>
          <w:spacing w:val="-7"/>
          <w:sz w:val="18"/>
          <w:szCs w:val="18"/>
          <w:lang w:eastAsia="zh-CN"/>
        </w:rPr>
        <w:t>年第一次临时</w:t>
      </w:r>
      <w:r>
        <w:rPr>
          <w:rFonts w:hint="eastAsia"/>
          <w:spacing w:val="-7"/>
          <w:sz w:val="18"/>
          <w:szCs w:val="18"/>
          <w:lang w:eastAsia="zh-CN"/>
        </w:rPr>
        <w:t>股东大会的通知》及其他相关文件，对本次征集投票权等相关情况已充分了解。</w:t>
      </w:r>
    </w:p>
    <w:p>
      <w:pPr>
        <w:pStyle w:val="3"/>
        <w:spacing w:before="78" w:line="560" w:lineRule="exact"/>
        <w:ind w:left="122" w:right="112" w:firstLine="480"/>
        <w:jc w:val="both"/>
        <w:rPr>
          <w:sz w:val="18"/>
          <w:szCs w:val="18"/>
          <w:lang w:eastAsia="zh-CN"/>
        </w:rPr>
      </w:pPr>
      <w:r>
        <w:rPr>
          <w:sz w:val="18"/>
          <w:szCs w:val="18"/>
          <w:lang w:eastAsia="zh-CN"/>
        </w:rPr>
        <w:t>本人</w:t>
      </w:r>
      <w:r>
        <w:rPr>
          <w:rFonts w:hint="eastAsia" w:ascii="宋体" w:hAnsi="宋体" w:eastAsia="宋体" w:cs="宋体"/>
          <w:sz w:val="18"/>
          <w:szCs w:val="18"/>
          <w:lang w:eastAsia="zh-CN"/>
        </w:rPr>
        <w:t>/</w:t>
      </w:r>
      <w:r>
        <w:rPr>
          <w:sz w:val="18"/>
          <w:szCs w:val="18"/>
          <w:lang w:eastAsia="zh-CN"/>
        </w:rPr>
        <w:t>本公司作为授权委托人</w:t>
      </w:r>
      <w:r>
        <w:rPr>
          <w:rFonts w:hint="eastAsia" w:ascii="宋体" w:hAnsi="宋体" w:eastAsia="宋体" w:cs="宋体"/>
          <w:sz w:val="18"/>
          <w:szCs w:val="18"/>
          <w:lang w:eastAsia="zh-CN"/>
        </w:rPr>
        <w:t>,</w:t>
      </w:r>
      <w:r>
        <w:rPr>
          <w:sz w:val="18"/>
          <w:szCs w:val="18"/>
          <w:lang w:eastAsia="zh-CN"/>
        </w:rPr>
        <w:t>兹授权委托重庆望变电气（集团）股份有限公司独立董</w:t>
      </w:r>
      <w:r>
        <w:rPr>
          <w:spacing w:val="-1"/>
          <w:sz w:val="18"/>
          <w:szCs w:val="18"/>
          <w:lang w:eastAsia="zh-CN"/>
        </w:rPr>
        <w:t>事</w:t>
      </w:r>
      <w:r>
        <w:rPr>
          <w:rFonts w:hint="eastAsia"/>
          <w:spacing w:val="-1"/>
          <w:sz w:val="18"/>
          <w:szCs w:val="18"/>
          <w:lang w:eastAsia="zh-CN"/>
        </w:rPr>
        <w:t>赵宇</w:t>
      </w:r>
      <w:r>
        <w:rPr>
          <w:spacing w:val="-1"/>
          <w:sz w:val="18"/>
          <w:szCs w:val="18"/>
          <w:lang w:eastAsia="zh-CN"/>
        </w:rPr>
        <w:t>作为本人</w:t>
      </w:r>
      <w:r>
        <w:rPr>
          <w:rFonts w:hint="eastAsia" w:ascii="宋体" w:hAnsi="宋体" w:eastAsia="宋体" w:cs="宋体"/>
          <w:spacing w:val="-1"/>
          <w:sz w:val="18"/>
          <w:szCs w:val="18"/>
          <w:lang w:eastAsia="zh-CN"/>
        </w:rPr>
        <w:t>/</w:t>
      </w:r>
      <w:r>
        <w:rPr>
          <w:spacing w:val="-1"/>
          <w:sz w:val="18"/>
          <w:szCs w:val="18"/>
          <w:lang w:eastAsia="zh-CN"/>
        </w:rPr>
        <w:t>本公司的代理人出席</w:t>
      </w:r>
      <w:r>
        <w:rPr>
          <w:spacing w:val="-3"/>
          <w:sz w:val="18"/>
          <w:szCs w:val="18"/>
          <w:lang w:eastAsia="zh-CN"/>
        </w:rPr>
        <w:t>重庆望变电气（集团）股份有限公司</w:t>
      </w:r>
      <w:r>
        <w:rPr>
          <w:rFonts w:hint="eastAsia" w:ascii="宋体" w:hAnsi="宋体" w:eastAsia="宋体" w:cs="宋体"/>
          <w:spacing w:val="-1"/>
          <w:sz w:val="18"/>
          <w:szCs w:val="18"/>
          <w:lang w:eastAsia="zh-CN"/>
        </w:rPr>
        <w:t>2024</w:t>
      </w:r>
      <w:r>
        <w:rPr>
          <w:spacing w:val="-1"/>
          <w:sz w:val="18"/>
          <w:szCs w:val="18"/>
          <w:lang w:eastAsia="zh-CN"/>
        </w:rPr>
        <w:t>年第一次临</w:t>
      </w:r>
      <w:r>
        <w:rPr>
          <w:spacing w:val="-2"/>
          <w:sz w:val="18"/>
          <w:szCs w:val="18"/>
          <w:lang w:eastAsia="zh-CN"/>
        </w:rPr>
        <w:t>时股东大会，并按本授权委托书指示对以下会议审议事项行使表决权。</w:t>
      </w:r>
    </w:p>
    <w:p>
      <w:pPr>
        <w:spacing w:line="560" w:lineRule="exact"/>
        <w:rPr>
          <w:rFonts w:hint="eastAsia" w:ascii="宋体" w:hAnsi="宋体" w:eastAsia="宋体" w:cs="宋体"/>
          <w:sz w:val="18"/>
          <w:szCs w:val="18"/>
          <w:lang w:eastAsia="zh-CN"/>
        </w:rPr>
      </w:pPr>
    </w:p>
    <w:tbl>
      <w:tblPr>
        <w:tblStyle w:val="9"/>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4817"/>
        <w:gridCol w:w="852"/>
        <w:gridCol w:w="859"/>
        <w:gridCol w:w="10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64" w:type="dxa"/>
          </w:tcPr>
          <w:p>
            <w:pPr>
              <w:pStyle w:val="10"/>
              <w:spacing w:before="117" w:line="560" w:lineRule="exact"/>
              <w:ind w:left="248"/>
              <w:rPr>
                <w:sz w:val="18"/>
                <w:szCs w:val="18"/>
              </w:rPr>
            </w:pPr>
            <w:r>
              <w:rPr>
                <w:spacing w:val="-3"/>
                <w:sz w:val="18"/>
                <w:szCs w:val="18"/>
              </w:rPr>
              <w:t>序号</w:t>
            </w:r>
          </w:p>
        </w:tc>
        <w:tc>
          <w:tcPr>
            <w:tcW w:w="4817" w:type="dxa"/>
          </w:tcPr>
          <w:p>
            <w:pPr>
              <w:pStyle w:val="10"/>
              <w:spacing w:before="117" w:line="560" w:lineRule="exact"/>
              <w:ind w:left="1339"/>
              <w:rPr>
                <w:sz w:val="18"/>
                <w:szCs w:val="18"/>
              </w:rPr>
            </w:pPr>
            <w:r>
              <w:rPr>
                <w:spacing w:val="-2"/>
                <w:sz w:val="18"/>
                <w:szCs w:val="18"/>
              </w:rPr>
              <w:t>非累积投票议案名称</w:t>
            </w:r>
          </w:p>
        </w:tc>
        <w:tc>
          <w:tcPr>
            <w:tcW w:w="852" w:type="dxa"/>
          </w:tcPr>
          <w:p>
            <w:pPr>
              <w:pStyle w:val="10"/>
              <w:spacing w:before="117" w:line="560" w:lineRule="exact"/>
              <w:ind w:left="214"/>
              <w:rPr>
                <w:sz w:val="18"/>
                <w:szCs w:val="18"/>
              </w:rPr>
            </w:pPr>
            <w:r>
              <w:rPr>
                <w:spacing w:val="-9"/>
                <w:sz w:val="18"/>
                <w:szCs w:val="18"/>
              </w:rPr>
              <w:t>同意</w:t>
            </w:r>
          </w:p>
        </w:tc>
        <w:tc>
          <w:tcPr>
            <w:tcW w:w="859" w:type="dxa"/>
          </w:tcPr>
          <w:p>
            <w:pPr>
              <w:pStyle w:val="10"/>
              <w:spacing w:before="117" w:line="560" w:lineRule="exact"/>
              <w:ind w:left="198"/>
              <w:rPr>
                <w:sz w:val="18"/>
                <w:szCs w:val="18"/>
              </w:rPr>
            </w:pPr>
            <w:r>
              <w:rPr>
                <w:spacing w:val="-3"/>
                <w:sz w:val="18"/>
                <w:szCs w:val="18"/>
              </w:rPr>
              <w:t>反对</w:t>
            </w:r>
          </w:p>
        </w:tc>
        <w:tc>
          <w:tcPr>
            <w:tcW w:w="1036" w:type="dxa"/>
          </w:tcPr>
          <w:p>
            <w:pPr>
              <w:pStyle w:val="10"/>
              <w:spacing w:before="117" w:line="560" w:lineRule="exact"/>
              <w:ind w:left="288"/>
              <w:rPr>
                <w:sz w:val="18"/>
                <w:szCs w:val="18"/>
              </w:rPr>
            </w:pPr>
            <w:r>
              <w:rPr>
                <w:spacing w:val="-4"/>
                <w:sz w:val="18"/>
                <w:szCs w:val="18"/>
              </w:rPr>
              <w:t>弃权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64" w:type="dxa"/>
          </w:tcPr>
          <w:p>
            <w:pPr>
              <w:spacing w:before="157" w:line="560" w:lineRule="exact"/>
              <w:ind w:left="135"/>
              <w:jc w:val="center"/>
              <w:rPr>
                <w:rFonts w:hint="eastAsia" w:ascii="宋体" w:hAnsi="宋体" w:eastAsia="宋体" w:cs="宋体"/>
                <w:sz w:val="18"/>
                <w:szCs w:val="18"/>
              </w:rPr>
            </w:pPr>
            <w:r>
              <w:rPr>
                <w:rFonts w:hint="eastAsia" w:ascii="宋体" w:hAnsi="宋体" w:eastAsia="宋体" w:cs="宋体"/>
                <w:sz w:val="18"/>
                <w:szCs w:val="18"/>
              </w:rPr>
              <w:t>1</w:t>
            </w:r>
          </w:p>
        </w:tc>
        <w:tc>
          <w:tcPr>
            <w:tcW w:w="4817" w:type="dxa"/>
          </w:tcPr>
          <w:p>
            <w:pPr>
              <w:pStyle w:val="10"/>
              <w:spacing w:before="115" w:line="560" w:lineRule="exact"/>
              <w:rPr>
                <w:sz w:val="18"/>
                <w:szCs w:val="18"/>
                <w:lang w:eastAsia="zh-CN"/>
              </w:rPr>
            </w:pPr>
            <w:r>
              <w:rPr>
                <w:spacing w:val="-1"/>
                <w:position w:val="17"/>
                <w:sz w:val="18"/>
                <w:szCs w:val="18"/>
                <w:lang w:eastAsia="zh-CN"/>
              </w:rPr>
              <w:t>关于公司</w:t>
            </w:r>
            <w:r>
              <w:rPr>
                <w:rFonts w:hint="eastAsia" w:ascii="宋体" w:hAnsi="宋体" w:eastAsia="宋体" w:cs="宋体"/>
                <w:spacing w:val="-1"/>
                <w:position w:val="17"/>
                <w:sz w:val="18"/>
                <w:szCs w:val="18"/>
                <w:lang w:eastAsia="zh-CN"/>
              </w:rPr>
              <w:t>《2024</w:t>
            </w:r>
            <w:r>
              <w:rPr>
                <w:spacing w:val="-1"/>
                <w:position w:val="17"/>
                <w:sz w:val="18"/>
                <w:szCs w:val="18"/>
                <w:lang w:eastAsia="zh-CN"/>
              </w:rPr>
              <w:t>年限制性股票激励计划</w:t>
            </w:r>
            <w:r>
              <w:rPr>
                <w:rFonts w:hint="eastAsia"/>
                <w:spacing w:val="-1"/>
                <w:position w:val="17"/>
                <w:sz w:val="18"/>
                <w:szCs w:val="18"/>
                <w:lang w:eastAsia="zh-CN"/>
              </w:rPr>
              <w:t>草案》及其摘要的议案</w:t>
            </w:r>
          </w:p>
        </w:tc>
        <w:tc>
          <w:tcPr>
            <w:tcW w:w="852" w:type="dxa"/>
          </w:tcPr>
          <w:p>
            <w:pPr>
              <w:spacing w:line="560" w:lineRule="exact"/>
              <w:rPr>
                <w:rFonts w:hint="eastAsia" w:ascii="宋体" w:hAnsi="宋体" w:eastAsia="宋体" w:cs="宋体"/>
                <w:sz w:val="18"/>
                <w:szCs w:val="18"/>
                <w:lang w:eastAsia="zh-CN"/>
              </w:rPr>
            </w:pPr>
          </w:p>
        </w:tc>
        <w:tc>
          <w:tcPr>
            <w:tcW w:w="859" w:type="dxa"/>
          </w:tcPr>
          <w:p>
            <w:pPr>
              <w:spacing w:line="560" w:lineRule="exact"/>
              <w:rPr>
                <w:rFonts w:hint="eastAsia" w:ascii="宋体" w:hAnsi="宋体" w:eastAsia="宋体" w:cs="宋体"/>
                <w:sz w:val="18"/>
                <w:szCs w:val="18"/>
                <w:lang w:eastAsia="zh-CN"/>
              </w:rPr>
            </w:pPr>
          </w:p>
        </w:tc>
        <w:tc>
          <w:tcPr>
            <w:tcW w:w="1036" w:type="dxa"/>
          </w:tcPr>
          <w:p>
            <w:pPr>
              <w:spacing w:line="560" w:lineRule="exact"/>
              <w:rPr>
                <w:rFonts w:hint="eastAsia" w:ascii="宋体" w:hAnsi="宋体" w:eastAsia="宋体" w:cs="宋体"/>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64" w:type="dxa"/>
          </w:tcPr>
          <w:p>
            <w:pPr>
              <w:spacing w:before="157" w:line="560" w:lineRule="exact"/>
              <w:ind w:left="112"/>
              <w:jc w:val="center"/>
              <w:rPr>
                <w:rFonts w:hint="eastAsia" w:ascii="宋体" w:hAnsi="宋体" w:eastAsia="宋体" w:cs="宋体"/>
                <w:sz w:val="18"/>
                <w:szCs w:val="18"/>
              </w:rPr>
            </w:pPr>
            <w:r>
              <w:rPr>
                <w:rFonts w:hint="eastAsia" w:ascii="宋体" w:hAnsi="宋体" w:eastAsia="宋体" w:cs="宋体"/>
                <w:sz w:val="18"/>
                <w:szCs w:val="18"/>
              </w:rPr>
              <w:t>2</w:t>
            </w:r>
          </w:p>
        </w:tc>
        <w:tc>
          <w:tcPr>
            <w:tcW w:w="4817" w:type="dxa"/>
          </w:tcPr>
          <w:p>
            <w:pPr>
              <w:pStyle w:val="10"/>
              <w:spacing w:before="115" w:line="560" w:lineRule="exact"/>
              <w:ind w:left="114"/>
              <w:rPr>
                <w:sz w:val="18"/>
                <w:szCs w:val="18"/>
                <w:lang w:eastAsia="zh-CN"/>
              </w:rPr>
            </w:pPr>
            <w:r>
              <w:rPr>
                <w:spacing w:val="-1"/>
                <w:position w:val="17"/>
                <w:sz w:val="18"/>
                <w:szCs w:val="18"/>
                <w:lang w:eastAsia="zh-CN"/>
              </w:rPr>
              <w:t>关于公司</w:t>
            </w:r>
            <w:r>
              <w:rPr>
                <w:rFonts w:hint="eastAsia" w:ascii="宋体" w:hAnsi="宋体" w:eastAsia="宋体" w:cs="宋体"/>
                <w:spacing w:val="-1"/>
                <w:position w:val="17"/>
                <w:sz w:val="18"/>
                <w:szCs w:val="18"/>
                <w:lang w:eastAsia="zh-CN"/>
              </w:rPr>
              <w:t>《2024</w:t>
            </w:r>
            <w:r>
              <w:rPr>
                <w:spacing w:val="-1"/>
                <w:position w:val="17"/>
                <w:sz w:val="18"/>
                <w:szCs w:val="18"/>
                <w:lang w:eastAsia="zh-CN"/>
              </w:rPr>
              <w:t>年限制性股票激励计划实</w:t>
            </w:r>
            <w:r>
              <w:rPr>
                <w:rFonts w:hint="eastAsia"/>
                <w:spacing w:val="-1"/>
                <w:position w:val="17"/>
                <w:sz w:val="18"/>
                <w:szCs w:val="18"/>
                <w:lang w:eastAsia="zh-CN"/>
              </w:rPr>
              <w:t>施考核管理办法》的议案</w:t>
            </w:r>
          </w:p>
        </w:tc>
        <w:tc>
          <w:tcPr>
            <w:tcW w:w="852" w:type="dxa"/>
          </w:tcPr>
          <w:p>
            <w:pPr>
              <w:spacing w:line="560" w:lineRule="exact"/>
              <w:rPr>
                <w:rFonts w:hint="eastAsia" w:ascii="宋体" w:hAnsi="宋体" w:eastAsia="宋体" w:cs="宋体"/>
                <w:sz w:val="18"/>
                <w:szCs w:val="18"/>
                <w:lang w:eastAsia="zh-CN"/>
              </w:rPr>
            </w:pPr>
          </w:p>
        </w:tc>
        <w:tc>
          <w:tcPr>
            <w:tcW w:w="859" w:type="dxa"/>
          </w:tcPr>
          <w:p>
            <w:pPr>
              <w:spacing w:line="560" w:lineRule="exact"/>
              <w:rPr>
                <w:rFonts w:hint="eastAsia" w:ascii="宋体" w:hAnsi="宋体" w:eastAsia="宋体" w:cs="宋体"/>
                <w:sz w:val="18"/>
                <w:szCs w:val="18"/>
                <w:lang w:eastAsia="zh-CN"/>
              </w:rPr>
            </w:pPr>
          </w:p>
        </w:tc>
        <w:tc>
          <w:tcPr>
            <w:tcW w:w="1036" w:type="dxa"/>
          </w:tcPr>
          <w:p>
            <w:pPr>
              <w:spacing w:line="560" w:lineRule="exact"/>
              <w:rPr>
                <w:rFonts w:hint="eastAsia" w:ascii="宋体" w:hAnsi="宋体" w:eastAsia="宋体" w:cs="宋体"/>
                <w:sz w:val="18"/>
                <w:szCs w:val="18"/>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964" w:type="dxa"/>
          </w:tcPr>
          <w:p>
            <w:pPr>
              <w:spacing w:before="157" w:line="560" w:lineRule="exact"/>
              <w:ind w:left="117"/>
              <w:jc w:val="center"/>
              <w:rPr>
                <w:rFonts w:hint="eastAsia" w:ascii="宋体" w:hAnsi="宋体" w:eastAsia="宋体" w:cs="宋体"/>
                <w:sz w:val="18"/>
                <w:szCs w:val="18"/>
              </w:rPr>
            </w:pPr>
            <w:r>
              <w:rPr>
                <w:rFonts w:hint="eastAsia" w:ascii="宋体" w:hAnsi="宋体" w:eastAsia="宋体" w:cs="宋体"/>
                <w:sz w:val="18"/>
                <w:szCs w:val="18"/>
              </w:rPr>
              <w:t>3</w:t>
            </w:r>
          </w:p>
        </w:tc>
        <w:tc>
          <w:tcPr>
            <w:tcW w:w="4817" w:type="dxa"/>
          </w:tcPr>
          <w:p>
            <w:pPr>
              <w:pStyle w:val="10"/>
              <w:spacing w:before="116" w:line="560" w:lineRule="exact"/>
              <w:ind w:left="114" w:right="162"/>
              <w:jc w:val="both"/>
              <w:rPr>
                <w:sz w:val="18"/>
                <w:szCs w:val="18"/>
                <w:lang w:eastAsia="zh-CN"/>
              </w:rPr>
            </w:pPr>
            <w:r>
              <w:rPr>
                <w:spacing w:val="-2"/>
                <w:sz w:val="18"/>
                <w:szCs w:val="18"/>
                <w:lang w:eastAsia="zh-CN"/>
              </w:rPr>
              <w:t>关于提请公司股东大会授权董事会办理公司</w:t>
            </w:r>
            <w:r>
              <w:rPr>
                <w:rFonts w:hint="eastAsia" w:ascii="宋体" w:hAnsi="宋体" w:eastAsia="宋体" w:cs="宋体"/>
                <w:spacing w:val="-2"/>
                <w:sz w:val="18"/>
                <w:szCs w:val="18"/>
                <w:lang w:eastAsia="zh-CN"/>
              </w:rPr>
              <w:t>2024</w:t>
            </w:r>
            <w:r>
              <w:rPr>
                <w:spacing w:val="-2"/>
                <w:sz w:val="18"/>
                <w:szCs w:val="18"/>
                <w:lang w:eastAsia="zh-CN"/>
              </w:rPr>
              <w:t>年限制性股票激励计划有关事项的</w:t>
            </w:r>
            <w:r>
              <w:rPr>
                <w:rFonts w:hint="eastAsia"/>
                <w:spacing w:val="-2"/>
                <w:sz w:val="18"/>
                <w:szCs w:val="18"/>
                <w:lang w:eastAsia="zh-CN"/>
              </w:rPr>
              <w:t>议案</w:t>
            </w:r>
          </w:p>
        </w:tc>
        <w:tc>
          <w:tcPr>
            <w:tcW w:w="852" w:type="dxa"/>
          </w:tcPr>
          <w:p>
            <w:pPr>
              <w:spacing w:line="560" w:lineRule="exact"/>
              <w:rPr>
                <w:rFonts w:hint="eastAsia" w:ascii="宋体" w:hAnsi="宋体" w:eastAsia="宋体" w:cs="宋体"/>
                <w:sz w:val="18"/>
                <w:szCs w:val="18"/>
                <w:lang w:eastAsia="zh-CN"/>
              </w:rPr>
            </w:pPr>
          </w:p>
        </w:tc>
        <w:tc>
          <w:tcPr>
            <w:tcW w:w="859" w:type="dxa"/>
          </w:tcPr>
          <w:p>
            <w:pPr>
              <w:spacing w:line="560" w:lineRule="exact"/>
              <w:rPr>
                <w:rFonts w:hint="eastAsia" w:ascii="宋体" w:hAnsi="宋体" w:eastAsia="宋体" w:cs="宋体"/>
                <w:sz w:val="18"/>
                <w:szCs w:val="18"/>
                <w:lang w:eastAsia="zh-CN"/>
              </w:rPr>
            </w:pPr>
          </w:p>
        </w:tc>
        <w:tc>
          <w:tcPr>
            <w:tcW w:w="1036" w:type="dxa"/>
          </w:tcPr>
          <w:p>
            <w:pPr>
              <w:spacing w:line="560" w:lineRule="exact"/>
              <w:rPr>
                <w:rFonts w:hint="eastAsia" w:ascii="宋体" w:hAnsi="宋体" w:eastAsia="宋体" w:cs="宋体"/>
                <w:sz w:val="18"/>
                <w:szCs w:val="18"/>
                <w:lang w:eastAsia="zh-CN"/>
              </w:rPr>
            </w:pPr>
          </w:p>
        </w:tc>
      </w:tr>
    </w:tbl>
    <w:p>
      <w:pPr>
        <w:pStyle w:val="3"/>
        <w:spacing w:before="33" w:line="560" w:lineRule="exact"/>
        <w:rPr>
          <w:rFonts w:hint="eastAsia" w:ascii="宋体" w:hAnsi="宋体" w:eastAsia="宋体" w:cs="宋体"/>
          <w:sz w:val="18"/>
          <w:szCs w:val="18"/>
          <w:lang w:eastAsia="zh-CN"/>
        </w:rPr>
      </w:pPr>
      <w:r>
        <w:rPr>
          <w:spacing w:val="-1"/>
          <w:position w:val="17"/>
          <w:sz w:val="18"/>
          <w:szCs w:val="18"/>
          <w:lang w:eastAsia="zh-CN"/>
        </w:rPr>
        <w:t>（委托人应当就每一议案表示授权意见，具体授权以对应格内“√”为准</w:t>
      </w:r>
      <w:r>
        <w:rPr>
          <w:rFonts w:hint="eastAsia" w:ascii="宋体" w:hAnsi="宋体" w:eastAsia="宋体" w:cs="宋体"/>
          <w:spacing w:val="-1"/>
          <w:position w:val="17"/>
          <w:sz w:val="18"/>
          <w:szCs w:val="18"/>
          <w:lang w:eastAsia="zh-CN"/>
        </w:rPr>
        <w:t>,</w:t>
      </w:r>
      <w:r>
        <w:rPr>
          <w:rFonts w:hint="eastAsia"/>
          <w:sz w:val="18"/>
          <w:szCs w:val="18"/>
          <w:lang w:eastAsia="zh-CN"/>
        </w:rPr>
        <w:t xml:space="preserve"> </w:t>
      </w:r>
      <w:r>
        <w:rPr>
          <w:rFonts w:hint="eastAsia"/>
          <w:spacing w:val="-1"/>
          <w:position w:val="17"/>
          <w:sz w:val="18"/>
          <w:szCs w:val="18"/>
          <w:lang w:eastAsia="zh-CN"/>
        </w:rPr>
        <w:t>未填写或多填视为弃权）</w:t>
      </w:r>
    </w:p>
    <w:p>
      <w:pPr>
        <w:pStyle w:val="3"/>
        <w:spacing w:before="180" w:line="560" w:lineRule="exact"/>
        <w:ind w:left="601"/>
        <w:rPr>
          <w:sz w:val="18"/>
          <w:szCs w:val="18"/>
          <w:lang w:eastAsia="zh-CN"/>
        </w:rPr>
      </w:pPr>
      <w:r>
        <w:rPr>
          <w:spacing w:val="-10"/>
          <w:sz w:val="18"/>
          <w:szCs w:val="18"/>
          <w:lang w:eastAsia="zh-CN"/>
        </w:rPr>
        <w:t>委托人姓名或名称（签名或盖章</w:t>
      </w:r>
      <w:r>
        <w:rPr>
          <w:spacing w:val="-3"/>
          <w:sz w:val="18"/>
          <w:szCs w:val="18"/>
          <w:lang w:eastAsia="zh-CN"/>
        </w:rPr>
        <w:t>）：</w:t>
      </w:r>
    </w:p>
    <w:p>
      <w:pPr>
        <w:pStyle w:val="3"/>
        <w:spacing w:before="184" w:line="560" w:lineRule="exact"/>
        <w:ind w:left="601"/>
        <w:rPr>
          <w:sz w:val="18"/>
          <w:szCs w:val="18"/>
          <w:lang w:eastAsia="zh-CN"/>
        </w:rPr>
      </w:pPr>
      <w:r>
        <w:rPr>
          <w:spacing w:val="-4"/>
          <w:position w:val="17"/>
          <w:sz w:val="18"/>
          <w:szCs w:val="18"/>
          <w:lang w:eastAsia="zh-CN"/>
        </w:rPr>
        <w:t>委托股东身份证号码或营业执照号码：</w:t>
      </w:r>
    </w:p>
    <w:p>
      <w:pPr>
        <w:pStyle w:val="3"/>
        <w:spacing w:before="1" w:line="560" w:lineRule="exact"/>
        <w:ind w:left="601"/>
        <w:rPr>
          <w:sz w:val="18"/>
          <w:szCs w:val="18"/>
          <w:lang w:eastAsia="zh-CN"/>
        </w:rPr>
      </w:pPr>
      <w:r>
        <w:rPr>
          <w:spacing w:val="-7"/>
          <w:sz w:val="18"/>
          <w:szCs w:val="18"/>
          <w:lang w:eastAsia="zh-CN"/>
        </w:rPr>
        <w:t>委托股东持股数：</w:t>
      </w:r>
    </w:p>
    <w:p>
      <w:pPr>
        <w:pStyle w:val="3"/>
        <w:spacing w:before="182" w:line="560" w:lineRule="exact"/>
        <w:ind w:left="601"/>
        <w:rPr>
          <w:sz w:val="18"/>
          <w:szCs w:val="18"/>
          <w:lang w:eastAsia="zh-CN"/>
        </w:rPr>
      </w:pPr>
      <w:r>
        <w:rPr>
          <w:spacing w:val="-6"/>
          <w:position w:val="17"/>
          <w:sz w:val="18"/>
          <w:szCs w:val="18"/>
          <w:lang w:eastAsia="zh-CN"/>
        </w:rPr>
        <w:t>委托股东证券账户号：</w:t>
      </w:r>
    </w:p>
    <w:p>
      <w:pPr>
        <w:pStyle w:val="3"/>
        <w:spacing w:line="560" w:lineRule="exact"/>
        <w:ind w:left="602"/>
        <w:rPr>
          <w:sz w:val="18"/>
          <w:szCs w:val="18"/>
          <w:lang w:eastAsia="zh-CN"/>
        </w:rPr>
      </w:pPr>
      <w:r>
        <w:rPr>
          <w:spacing w:val="-11"/>
          <w:sz w:val="18"/>
          <w:szCs w:val="18"/>
          <w:lang w:eastAsia="zh-CN"/>
        </w:rPr>
        <w:t>签署日期：</w:t>
      </w:r>
    </w:p>
    <w:p>
      <w:pPr>
        <w:pStyle w:val="3"/>
        <w:spacing w:before="181" w:line="560" w:lineRule="exact"/>
        <w:ind w:left="603"/>
        <w:rPr>
          <w:sz w:val="18"/>
          <w:szCs w:val="18"/>
          <w:lang w:eastAsia="zh-CN"/>
        </w:rPr>
      </w:pPr>
      <w:r>
        <w:rPr>
          <w:spacing w:val="-2"/>
          <w:sz w:val="18"/>
          <w:szCs w:val="18"/>
          <w:lang w:eastAsia="zh-CN"/>
        </w:rPr>
        <w:t>本项授权的有效期限：自签署日至</w:t>
      </w:r>
      <w:r>
        <w:rPr>
          <w:rFonts w:hint="eastAsia" w:ascii="宋体" w:hAnsi="宋体" w:eastAsia="宋体" w:cs="宋体"/>
          <w:spacing w:val="-2"/>
          <w:sz w:val="18"/>
          <w:szCs w:val="18"/>
          <w:lang w:eastAsia="zh-CN"/>
        </w:rPr>
        <w:t>2024</w:t>
      </w:r>
      <w:r>
        <w:rPr>
          <w:spacing w:val="-2"/>
          <w:sz w:val="18"/>
          <w:szCs w:val="18"/>
          <w:lang w:eastAsia="zh-CN"/>
        </w:rPr>
        <w:t>年第一次临时股东大会结束。</w:t>
      </w:r>
    </w:p>
    <w:sectPr>
      <w:pgSz w:w="11907" w:h="16839"/>
      <w:pgMar w:top="1425" w:right="1685" w:bottom="0" w:left="168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5A6F5D"/>
    <w:multiLevelType w:val="multilevel"/>
    <w:tmpl w:val="485A6F5D"/>
    <w:lvl w:ilvl="0" w:tentative="0">
      <w:start w:val="1"/>
      <w:numFmt w:val="bullet"/>
      <w:lvlText w:val=""/>
      <w:lvlJc w:val="left"/>
      <w:pPr>
        <w:ind w:left="1030" w:hanging="420"/>
      </w:pPr>
      <w:rPr>
        <w:rFonts w:hint="default" w:ascii="Wingdings" w:hAnsi="Wingdings"/>
      </w:rPr>
    </w:lvl>
    <w:lvl w:ilvl="1" w:tentative="0">
      <w:start w:val="1"/>
      <w:numFmt w:val="bullet"/>
      <w:lvlText w:val=""/>
      <w:lvlJc w:val="left"/>
      <w:pPr>
        <w:ind w:left="1450" w:hanging="420"/>
      </w:pPr>
      <w:rPr>
        <w:rFonts w:hint="default" w:ascii="Wingdings" w:hAnsi="Wingdings"/>
      </w:rPr>
    </w:lvl>
    <w:lvl w:ilvl="2" w:tentative="0">
      <w:start w:val="1"/>
      <w:numFmt w:val="bullet"/>
      <w:lvlText w:val=""/>
      <w:lvlJc w:val="left"/>
      <w:pPr>
        <w:ind w:left="1870" w:hanging="420"/>
      </w:pPr>
      <w:rPr>
        <w:rFonts w:hint="default" w:ascii="Wingdings" w:hAnsi="Wingdings"/>
      </w:rPr>
    </w:lvl>
    <w:lvl w:ilvl="3" w:tentative="0">
      <w:start w:val="1"/>
      <w:numFmt w:val="bullet"/>
      <w:lvlText w:val=""/>
      <w:lvlJc w:val="left"/>
      <w:pPr>
        <w:ind w:left="2290" w:hanging="420"/>
      </w:pPr>
      <w:rPr>
        <w:rFonts w:hint="default" w:ascii="Wingdings" w:hAnsi="Wingdings"/>
      </w:rPr>
    </w:lvl>
    <w:lvl w:ilvl="4" w:tentative="0">
      <w:start w:val="1"/>
      <w:numFmt w:val="bullet"/>
      <w:lvlText w:val=""/>
      <w:lvlJc w:val="left"/>
      <w:pPr>
        <w:ind w:left="2710" w:hanging="420"/>
      </w:pPr>
      <w:rPr>
        <w:rFonts w:hint="default" w:ascii="Wingdings" w:hAnsi="Wingdings"/>
      </w:rPr>
    </w:lvl>
    <w:lvl w:ilvl="5" w:tentative="0">
      <w:start w:val="1"/>
      <w:numFmt w:val="bullet"/>
      <w:lvlText w:val=""/>
      <w:lvlJc w:val="left"/>
      <w:pPr>
        <w:ind w:left="3130" w:hanging="420"/>
      </w:pPr>
      <w:rPr>
        <w:rFonts w:hint="default" w:ascii="Wingdings" w:hAnsi="Wingdings"/>
      </w:rPr>
    </w:lvl>
    <w:lvl w:ilvl="6" w:tentative="0">
      <w:start w:val="1"/>
      <w:numFmt w:val="bullet"/>
      <w:lvlText w:val=""/>
      <w:lvlJc w:val="left"/>
      <w:pPr>
        <w:ind w:left="3550" w:hanging="420"/>
      </w:pPr>
      <w:rPr>
        <w:rFonts w:hint="default" w:ascii="Wingdings" w:hAnsi="Wingdings"/>
      </w:rPr>
    </w:lvl>
    <w:lvl w:ilvl="7" w:tentative="0">
      <w:start w:val="1"/>
      <w:numFmt w:val="bullet"/>
      <w:lvlText w:val=""/>
      <w:lvlJc w:val="left"/>
      <w:pPr>
        <w:ind w:left="3970" w:hanging="420"/>
      </w:pPr>
      <w:rPr>
        <w:rFonts w:hint="default" w:ascii="Wingdings" w:hAnsi="Wingdings"/>
      </w:rPr>
    </w:lvl>
    <w:lvl w:ilvl="8" w:tentative="0">
      <w:start w:val="1"/>
      <w:numFmt w:val="bullet"/>
      <w:lvlText w:val=""/>
      <w:lvlJc w:val="left"/>
      <w:pPr>
        <w:ind w:left="439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bordersDoNotSurroundHeader w:val="1"/>
  <w:bordersDoNotSurroundFooter w:val="1"/>
  <w:trackRevisions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009C07AB"/>
    <w:rsid w:val="00127535"/>
    <w:rsid w:val="00223BE4"/>
    <w:rsid w:val="003422A7"/>
    <w:rsid w:val="0037440E"/>
    <w:rsid w:val="003E2764"/>
    <w:rsid w:val="0057017F"/>
    <w:rsid w:val="00574611"/>
    <w:rsid w:val="005E13A7"/>
    <w:rsid w:val="007D2048"/>
    <w:rsid w:val="009C07AB"/>
    <w:rsid w:val="00C277E8"/>
    <w:rsid w:val="00D00802"/>
    <w:rsid w:val="00D22167"/>
    <w:rsid w:val="00F33F33"/>
    <w:rsid w:val="062A16B5"/>
    <w:rsid w:val="13BE1537"/>
    <w:rsid w:val="2F1A6911"/>
    <w:rsid w:val="714C7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7">
    <w:name w:val="Default Paragraph Font"/>
    <w:autoRedefine/>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style>
  <w:style w:type="paragraph" w:styleId="3">
    <w:name w:val="Body Text"/>
    <w:basedOn w:val="1"/>
    <w:autoRedefine/>
    <w:semiHidden/>
    <w:qFormat/>
    <w:uiPriority w:val="0"/>
    <w:rPr>
      <w:rFonts w:ascii="宋体" w:hAnsi="宋体" w:eastAsia="宋体" w:cs="宋体"/>
      <w:sz w:val="24"/>
      <w:szCs w:val="24"/>
    </w:rPr>
  </w:style>
  <w:style w:type="paragraph" w:styleId="4">
    <w:name w:val="footer"/>
    <w:basedOn w:val="1"/>
    <w:link w:val="12"/>
    <w:autoRedefine/>
    <w:unhideWhenUsed/>
    <w:qFormat/>
    <w:uiPriority w:val="99"/>
    <w:pPr>
      <w:tabs>
        <w:tab w:val="center" w:pos="4153"/>
        <w:tab w:val="right" w:pos="8306"/>
      </w:tabs>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jc w:val="center"/>
    </w:pPr>
    <w:rPr>
      <w:sz w:val="18"/>
      <w:szCs w:val="18"/>
    </w:rPr>
  </w:style>
  <w:style w:type="character" w:styleId="8">
    <w:name w:val="annotation reference"/>
    <w:basedOn w:val="7"/>
    <w:autoRedefine/>
    <w:semiHidden/>
    <w:unhideWhenUsed/>
    <w:qFormat/>
    <w:uiPriority w:val="99"/>
    <w:rPr>
      <w:sz w:val="21"/>
      <w:szCs w:val="21"/>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4"/>
      <w:szCs w:val="24"/>
    </w:rPr>
  </w:style>
  <w:style w:type="character" w:customStyle="1" w:styleId="11">
    <w:name w:val="页眉 字符"/>
    <w:basedOn w:val="7"/>
    <w:link w:val="5"/>
    <w:autoRedefine/>
    <w:qFormat/>
    <w:uiPriority w:val="99"/>
    <w:rPr>
      <w:sz w:val="18"/>
      <w:szCs w:val="18"/>
    </w:rPr>
  </w:style>
  <w:style w:type="character" w:customStyle="1" w:styleId="12">
    <w:name w:val="页脚 字符"/>
    <w:basedOn w:val="7"/>
    <w:link w:val="4"/>
    <w:autoRedefine/>
    <w:qFormat/>
    <w:uiPriority w:val="99"/>
    <w:rPr>
      <w:sz w:val="18"/>
      <w:szCs w:val="18"/>
    </w:rPr>
  </w:style>
  <w:style w:type="paragraph" w:customStyle="1" w:styleId="13">
    <w:name w:val="Revision"/>
    <w:autoRedefine/>
    <w:hidden/>
    <w:unhideWhenUsed/>
    <w:qFormat/>
    <w:uiPriority w:val="99"/>
    <w:rPr>
      <w:rFonts w:ascii="Arial" w:hAnsi="Arial" w:cs="Arial" w:eastAsiaTheme="minorEastAsia"/>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585</Words>
  <Characters>3341</Characters>
  <Lines>27</Lines>
  <Paragraphs>7</Paragraphs>
  <TotalTime>33</TotalTime>
  <ScaleCrop>false</ScaleCrop>
  <LinksUpToDate>false</LinksUpToDate>
  <CharactersWithSpaces>3919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2024-01-17T08:13:00Z</dcterms:created>
  <dc:creator>李毅超(拟稿)</dc:creator>
  <cp:lastModifiedBy>Y.    Miss</cp:lastModifiedBy>
  <dcterms:modified xsi:type="dcterms:W3CDTF">2024-01-20T11:55:03Z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2024-01-15T15:19:06Z</vt:filetime>
  </property>
  <property fmtid="{D5CDD505-2E9C-101B-9397-08002B2CF9AE}" pid="4" name="KSOProductBuildVer">
    <vt:lpwstr>2052-12.1.0.16250</vt:lpwstr>
  </property>
  <property fmtid="{D5CDD505-2E9C-101B-9397-08002B2CF9AE}" pid="5" name="ICV">
    <vt:lpwstr>327930F9F9F1454EA8DE64C80F936605_12</vt:lpwstr>
  </property>
</Properties>
</file>